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68" w:rsidRPr="00202FC2" w:rsidRDefault="00164168" w:rsidP="00202FC2">
      <w:pPr>
        <w:spacing w:after="0" w:line="264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202FC2"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 wp14:anchorId="73AA90FB" wp14:editId="7188D9C1">
            <wp:extent cx="8763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4168" w:rsidRPr="00202FC2" w:rsidRDefault="00202FC2" w:rsidP="00202FC2">
      <w:pPr>
        <w:spacing w:after="0" w:line="264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202FC2">
        <w:rPr>
          <w:rFonts w:ascii="Times New Roman" w:hAnsi="Times New Roman"/>
          <w:sz w:val="24"/>
          <w:szCs w:val="24"/>
        </w:rPr>
        <w:t>РЕСПУБЛИКА ДАГЕСТАН</w:t>
      </w:r>
    </w:p>
    <w:p w:rsidR="00164168" w:rsidRPr="00202FC2" w:rsidRDefault="00164168" w:rsidP="00202FC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02FC2">
        <w:rPr>
          <w:rFonts w:ascii="Times New Roman" w:hAnsi="Times New Roman"/>
          <w:sz w:val="24"/>
          <w:szCs w:val="24"/>
        </w:rPr>
        <w:t xml:space="preserve">МУНИЦИПАЛЬНОЕ КАЗЕННОЕ ДОШКОЛЬНОЕ </w:t>
      </w:r>
      <w:r w:rsidR="00202FC2" w:rsidRPr="00202FC2">
        <w:rPr>
          <w:rFonts w:ascii="Times New Roman" w:hAnsi="Times New Roman"/>
          <w:sz w:val="24"/>
          <w:szCs w:val="24"/>
        </w:rPr>
        <w:t>ОБРАЗОВАТЕЛЬНОЕ УЧРЕЖДЕНИЕ</w:t>
      </w:r>
    </w:p>
    <w:p w:rsidR="00164168" w:rsidRPr="00202FC2" w:rsidRDefault="00202FC2" w:rsidP="00202FC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02FC2">
        <w:rPr>
          <w:rFonts w:ascii="Times New Roman" w:hAnsi="Times New Roman"/>
          <w:sz w:val="24"/>
          <w:szCs w:val="24"/>
        </w:rPr>
        <w:t>«Детский</w:t>
      </w:r>
      <w:r w:rsidR="00164168" w:rsidRPr="00202FC2">
        <w:rPr>
          <w:rFonts w:ascii="Times New Roman" w:hAnsi="Times New Roman"/>
          <w:sz w:val="24"/>
          <w:szCs w:val="24"/>
        </w:rPr>
        <w:t xml:space="preserve"> сад №2 с.Алходжакент»</w:t>
      </w:r>
    </w:p>
    <w:p w:rsidR="00164168" w:rsidRPr="008973CF" w:rsidRDefault="00164168" w:rsidP="00164168">
      <w:pPr>
        <w:pStyle w:val="a3"/>
        <w:rPr>
          <w:b/>
          <w:sz w:val="16"/>
          <w:szCs w:val="16"/>
        </w:rPr>
      </w:pPr>
      <w:r w:rsidRPr="008973CF">
        <w:rPr>
          <w:b/>
          <w:sz w:val="16"/>
          <w:szCs w:val="16"/>
        </w:rPr>
        <w:t xml:space="preserve"> </w:t>
      </w:r>
    </w:p>
    <w:p w:rsidR="00164168" w:rsidRPr="00A66D21" w:rsidRDefault="00164168" w:rsidP="00164168">
      <w:pPr>
        <w:pBdr>
          <w:bottom w:val="single" w:sz="24" w:space="1" w:color="auto"/>
        </w:pBd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8973CF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</w:t>
      </w:r>
      <w:r w:rsidRPr="00A66D21">
        <w:rPr>
          <w:rFonts w:ascii="Times New Roman" w:hAnsi="Times New Roman"/>
          <w:b/>
          <w:color w:val="000000"/>
          <w:sz w:val="20"/>
          <w:szCs w:val="20"/>
        </w:rPr>
        <w:t xml:space="preserve">368555 РД </w:t>
      </w:r>
      <w:proofErr w:type="spellStart"/>
      <w:r w:rsidRPr="00A66D21">
        <w:rPr>
          <w:rFonts w:ascii="Times New Roman" w:hAnsi="Times New Roman"/>
          <w:b/>
          <w:color w:val="000000"/>
          <w:sz w:val="20"/>
          <w:szCs w:val="20"/>
        </w:rPr>
        <w:t>Каякентский</w:t>
      </w:r>
      <w:proofErr w:type="spellEnd"/>
      <w:r w:rsidRPr="00A66D21">
        <w:rPr>
          <w:rFonts w:ascii="Times New Roman" w:hAnsi="Times New Roman"/>
          <w:b/>
          <w:color w:val="000000"/>
          <w:sz w:val="20"/>
          <w:szCs w:val="20"/>
        </w:rPr>
        <w:t xml:space="preserve"> район с. </w:t>
      </w:r>
      <w:proofErr w:type="spellStart"/>
      <w:r w:rsidRPr="00A66D21">
        <w:rPr>
          <w:rFonts w:ascii="Times New Roman" w:hAnsi="Times New Roman"/>
          <w:b/>
          <w:color w:val="000000"/>
          <w:sz w:val="20"/>
          <w:szCs w:val="20"/>
        </w:rPr>
        <w:t>Алходжакент</w:t>
      </w:r>
      <w:proofErr w:type="spellEnd"/>
      <w:r w:rsidRPr="00A66D21">
        <w:rPr>
          <w:rFonts w:ascii="Times New Roman" w:hAnsi="Times New Roman"/>
          <w:b/>
          <w:color w:val="000000"/>
          <w:sz w:val="20"/>
          <w:szCs w:val="20"/>
        </w:rPr>
        <w:t xml:space="preserve"> ул. </w:t>
      </w:r>
      <w:proofErr w:type="spellStart"/>
      <w:r w:rsidRPr="00A66D21">
        <w:rPr>
          <w:rFonts w:ascii="Times New Roman" w:hAnsi="Times New Roman"/>
          <w:b/>
          <w:color w:val="000000"/>
          <w:sz w:val="20"/>
          <w:szCs w:val="20"/>
        </w:rPr>
        <w:t>Алибекова</w:t>
      </w:r>
      <w:proofErr w:type="spellEnd"/>
      <w:r w:rsidRPr="00A66D21">
        <w:rPr>
          <w:rFonts w:ascii="Times New Roman" w:hAnsi="Times New Roman"/>
          <w:b/>
          <w:color w:val="000000"/>
          <w:sz w:val="20"/>
          <w:szCs w:val="20"/>
        </w:rPr>
        <w:t xml:space="preserve"> 1.  тел. 8964-000-38-26</w:t>
      </w:r>
    </w:p>
    <w:p w:rsidR="00164168" w:rsidRDefault="00164168" w:rsidP="00164168">
      <w:pPr>
        <w:tabs>
          <w:tab w:val="left" w:pos="4965"/>
        </w:tabs>
      </w:pPr>
    </w:p>
    <w:p w:rsidR="00164168" w:rsidRDefault="00202FC2" w:rsidP="00164168">
      <w:pPr>
        <w:tabs>
          <w:tab w:val="left" w:pos="7455"/>
        </w:tabs>
      </w:pPr>
      <w:proofErr w:type="gramStart"/>
      <w:r>
        <w:t>от  06.09.2019</w:t>
      </w:r>
      <w:r w:rsidR="00164168">
        <w:t>г</w:t>
      </w:r>
      <w:proofErr w:type="gramEnd"/>
    </w:p>
    <w:p w:rsidR="00164168" w:rsidRDefault="00164168" w:rsidP="00164168">
      <w:pPr>
        <w:tabs>
          <w:tab w:val="left" w:pos="7455"/>
        </w:tabs>
      </w:pPr>
    </w:p>
    <w:p w:rsidR="00164168" w:rsidRDefault="00164168" w:rsidP="00164168">
      <w:pPr>
        <w:shd w:val="clear" w:color="auto" w:fill="FFFFFF"/>
        <w:rPr>
          <w:rFonts w:ascii="Cambria" w:hAnsi="Cambria"/>
          <w:i/>
          <w:iCs/>
          <w:color w:val="000000"/>
          <w:sz w:val="24"/>
          <w:szCs w:val="24"/>
        </w:rPr>
      </w:pPr>
      <w:r>
        <w:tab/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                                              </w:t>
      </w:r>
      <w:r w:rsidR="00202FC2">
        <w:rPr>
          <w:rFonts w:ascii="Cambria" w:hAnsi="Cambria"/>
          <w:i/>
          <w:iCs/>
          <w:color w:val="000000"/>
          <w:sz w:val="24"/>
          <w:szCs w:val="24"/>
        </w:rPr>
        <w:t xml:space="preserve">                     Приказ № 16</w:t>
      </w:r>
    </w:p>
    <w:p w:rsidR="00164168" w:rsidRPr="00202FC2" w:rsidRDefault="00164168" w:rsidP="00164168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/>
          <w:sz w:val="32"/>
          <w:szCs w:val="32"/>
        </w:rPr>
      </w:pPr>
      <w:r>
        <w:rPr>
          <w:rFonts w:ascii="Cambria" w:hAnsi="Cambria"/>
          <w:color w:val="000000"/>
          <w:sz w:val="24"/>
          <w:szCs w:val="24"/>
        </w:rPr>
        <w:tab/>
      </w:r>
      <w:r w:rsidRPr="00202FC2">
        <w:rPr>
          <w:rFonts w:ascii="Times New Roman" w:hAnsi="Times New Roman"/>
          <w:i/>
          <w:iCs/>
          <w:color w:val="000000"/>
          <w:sz w:val="32"/>
          <w:szCs w:val="32"/>
        </w:rPr>
        <w:t xml:space="preserve">    «</w:t>
      </w:r>
      <w:r w:rsidRPr="00202FC2">
        <w:rPr>
          <w:rFonts w:ascii="Times New Roman" w:hAnsi="Times New Roman"/>
          <w:color w:val="000000"/>
          <w:sz w:val="32"/>
          <w:szCs w:val="32"/>
        </w:rPr>
        <w:t xml:space="preserve">Об организации </w:t>
      </w:r>
      <w:proofErr w:type="gramStart"/>
      <w:r w:rsidRPr="00202FC2">
        <w:rPr>
          <w:rFonts w:ascii="Times New Roman" w:hAnsi="Times New Roman"/>
          <w:color w:val="000000"/>
          <w:sz w:val="32"/>
          <w:szCs w:val="32"/>
        </w:rPr>
        <w:t>антикоррупционной</w:t>
      </w:r>
      <w:r w:rsidRPr="00202FC2">
        <w:rPr>
          <w:rFonts w:ascii="Times New Roman" w:hAnsi="Times New Roman"/>
          <w:i/>
          <w:iCs/>
          <w:color w:val="000000"/>
          <w:sz w:val="32"/>
          <w:szCs w:val="32"/>
        </w:rPr>
        <w:t xml:space="preserve">  </w:t>
      </w:r>
      <w:r w:rsidRPr="00202FC2">
        <w:rPr>
          <w:rFonts w:ascii="Times New Roman" w:hAnsi="Times New Roman"/>
          <w:color w:val="000000"/>
          <w:sz w:val="32"/>
          <w:szCs w:val="32"/>
        </w:rPr>
        <w:t>деятельности</w:t>
      </w:r>
      <w:proofErr w:type="gramEnd"/>
      <w:r w:rsidRPr="00202FC2">
        <w:rPr>
          <w:rFonts w:ascii="Times New Roman" w:hAnsi="Times New Roman"/>
          <w:color w:val="000000"/>
          <w:sz w:val="32"/>
          <w:szCs w:val="32"/>
        </w:rPr>
        <w:t xml:space="preserve"> в ДОУ</w:t>
      </w:r>
      <w:r w:rsidRPr="00202FC2">
        <w:rPr>
          <w:rFonts w:ascii="Times New Roman" w:hAnsi="Times New Roman"/>
          <w:i/>
          <w:iCs/>
          <w:color w:val="000000"/>
          <w:sz w:val="32"/>
          <w:szCs w:val="32"/>
        </w:rPr>
        <w:t xml:space="preserve">»                             </w:t>
      </w:r>
    </w:p>
    <w:p w:rsidR="00202FC2" w:rsidRDefault="00164168" w:rsidP="00202FC2">
      <w:pPr>
        <w:shd w:val="clear" w:color="auto" w:fill="FFFFFF"/>
        <w:spacing w:after="0" w:line="240" w:lineRule="auto"/>
        <w:rPr>
          <w:rStyle w:val="a4"/>
        </w:rPr>
      </w:pPr>
      <w:r>
        <w:rPr>
          <w:rFonts w:ascii="Tahoma" w:hAnsi="Tahoma" w:cs="Tahoma"/>
          <w:color w:val="000000"/>
        </w:rPr>
        <w:br/>
        <w:t xml:space="preserve">В целях обеспечения реализации положений Федерального Закона -ФЗ «О противодействии коррупции», в соответствии с Федеральным законом «О благотворительной деятельности», статьей 41 «Закона об </w:t>
      </w:r>
      <w:r w:rsidR="00202FC2">
        <w:rPr>
          <w:rFonts w:ascii="Tahoma" w:hAnsi="Tahoma" w:cs="Tahoma"/>
          <w:color w:val="000000"/>
        </w:rPr>
        <w:t>образовании» приказываю</w:t>
      </w:r>
      <w:r>
        <w:rPr>
          <w:rFonts w:ascii="Tahoma" w:hAnsi="Tahoma" w:cs="Tahoma"/>
          <w:color w:val="000000"/>
        </w:rPr>
        <w:t>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1. </w:t>
      </w:r>
      <w:r>
        <w:rPr>
          <w:rFonts w:ascii="Tahoma" w:hAnsi="Tahoma" w:cs="Tahoma"/>
        </w:rPr>
        <w:t xml:space="preserve">Разработать и ввести в действие план антикоррупционной деятельности </w:t>
      </w:r>
      <w:r w:rsidRPr="00202FC2">
        <w:rPr>
          <w:rStyle w:val="a4"/>
          <w:rFonts w:ascii="Times New Roman" w:hAnsi="Times New Roman"/>
          <w:b w:val="0"/>
        </w:rPr>
        <w:t xml:space="preserve">МКДОУ «Детский сад№2 с. </w:t>
      </w:r>
      <w:proofErr w:type="spellStart"/>
      <w:r w:rsidR="00202FC2" w:rsidRPr="00202FC2">
        <w:rPr>
          <w:rStyle w:val="a4"/>
          <w:rFonts w:ascii="Times New Roman" w:hAnsi="Times New Roman"/>
          <w:b w:val="0"/>
        </w:rPr>
        <w:t>Алходжакент</w:t>
      </w:r>
      <w:proofErr w:type="spellEnd"/>
      <w:r w:rsidR="00202FC2" w:rsidRPr="00202FC2">
        <w:rPr>
          <w:rStyle w:val="a4"/>
          <w:rFonts w:ascii="Times New Roman" w:hAnsi="Times New Roman"/>
          <w:b w:val="0"/>
        </w:rPr>
        <w:t>»</w:t>
      </w:r>
      <w:bookmarkStart w:id="0" w:name="_GoBack"/>
      <w:bookmarkEnd w:id="0"/>
    </w:p>
    <w:p w:rsidR="00164168" w:rsidRDefault="00202FC2" w:rsidP="00202FC2">
      <w:pPr>
        <w:shd w:val="clear" w:color="auto" w:fill="FFFFFF"/>
        <w:spacing w:after="0" w:line="240" w:lineRule="auto"/>
        <w:rPr>
          <w:rStyle w:val="a4"/>
        </w:rPr>
      </w:pPr>
      <w:r>
        <w:rPr>
          <w:rStyle w:val="a4"/>
        </w:rPr>
        <w:t>2</w:t>
      </w:r>
      <w:r w:rsidR="00164168">
        <w:rPr>
          <w:rFonts w:ascii="Tahoma" w:hAnsi="Tahoma" w:cs="Tahoma"/>
        </w:rPr>
        <w:t>. Назначить ответственных лиц, наделенных функциями по предупреждению коррупционных действий в ДОУ.</w:t>
      </w:r>
      <w:r w:rsidR="00164168">
        <w:rPr>
          <w:rFonts w:ascii="Tahoma" w:hAnsi="Tahoma" w:cs="Tahoma"/>
        </w:rPr>
        <w:br/>
        <w:t>3. При организации платных услуг заключать договора в соответствии с приказом Министерства образования РФ «Об оказании платных образовательных услуг в сфере общего образования».</w:t>
      </w:r>
      <w:r w:rsidR="00164168">
        <w:rPr>
          <w:rFonts w:ascii="Tahoma" w:hAnsi="Tahoma" w:cs="Tahoma"/>
        </w:rPr>
        <w:br/>
        <w:t>4. Привлекать дополнительные материальные и</w:t>
      </w:r>
      <w:r w:rsidR="00164168">
        <w:rPr>
          <w:rStyle w:val="apple-converted-space"/>
        </w:rPr>
        <w:t> </w:t>
      </w:r>
      <w:hyperlink r:id="rId5" w:tooltip="Денежные средства" w:history="1">
        <w:r w:rsidR="00164168" w:rsidRPr="00182FB5">
          <w:rPr>
            <w:rStyle w:val="a5"/>
            <w:rFonts w:ascii="Tahoma" w:hAnsi="Tahoma" w:cs="Tahoma"/>
            <w:bdr w:val="none" w:sz="0" w:space="0" w:color="auto" w:frame="1"/>
          </w:rPr>
          <w:t>денежные средства</w:t>
        </w:r>
      </w:hyperlink>
      <w:r w:rsidR="00164168">
        <w:rPr>
          <w:rStyle w:val="apple-converted-space"/>
        </w:rPr>
        <w:t> </w:t>
      </w:r>
      <w:r w:rsidR="00164168">
        <w:rPr>
          <w:rFonts w:ascii="Tahoma" w:hAnsi="Tahoma" w:cs="Tahoma"/>
        </w:rPr>
        <w:t>только на добровольной основе</w:t>
      </w:r>
      <w:r w:rsidR="00164168">
        <w:rPr>
          <w:rFonts w:ascii="Tahoma" w:hAnsi="Tahoma" w:cs="Tahoma"/>
          <w:color w:val="000000"/>
        </w:rPr>
        <w:br/>
        <w:t>5. Привлечение добровольных пожертвований производить только на конкретные нужды ДОУ.</w:t>
      </w:r>
      <w:r w:rsidR="00164168">
        <w:rPr>
          <w:rFonts w:ascii="Tahoma" w:hAnsi="Tahoma" w:cs="Tahoma"/>
          <w:color w:val="000000"/>
        </w:rPr>
        <w:br/>
        <w:t>6. Использовать привлеченные средства, соблюдая их целевое назначение и требования об учете.</w:t>
      </w:r>
      <w:r w:rsidR="00164168">
        <w:rPr>
          <w:rFonts w:ascii="Tahoma" w:hAnsi="Tahoma" w:cs="Tahoma"/>
          <w:color w:val="000000"/>
        </w:rPr>
        <w:br/>
        <w:t>7. Расходование денег из внебюджетного счета производить только на первоочередные мероприятия (срочный ремонт, организация охраны труда, безопасности и проч.).</w:t>
      </w:r>
      <w:r w:rsidR="00164168">
        <w:rPr>
          <w:rFonts w:ascii="Tahoma" w:hAnsi="Tahoma" w:cs="Tahoma"/>
          <w:color w:val="000000"/>
        </w:rPr>
        <w:br/>
        <w:t>8. Распределение добровольных пожертвований физических и юридических лиц производить согласно смете под контролем представителей из родительского комитета.</w:t>
      </w:r>
      <w:r w:rsidR="00164168">
        <w:rPr>
          <w:rFonts w:ascii="Tahoma" w:hAnsi="Tahoma" w:cs="Tahoma"/>
          <w:color w:val="000000"/>
        </w:rPr>
        <w:br/>
        <w:t>9. Периодически отчитываться перед общим родительским собранием о получении и расходовании добровольных пожертвований.</w:t>
      </w:r>
      <w:r w:rsidR="00164168">
        <w:rPr>
          <w:rFonts w:ascii="Tahoma" w:hAnsi="Tahoma" w:cs="Tahoma"/>
          <w:color w:val="000000"/>
        </w:rPr>
        <w:br/>
        <w:t>10. Не допускать, пресекать любые мероприятия по принудительному сбору денежных средств в ДОУ.</w:t>
      </w:r>
      <w:r w:rsidR="00164168">
        <w:rPr>
          <w:rFonts w:ascii="Tahoma" w:hAnsi="Tahoma" w:cs="Tahoma"/>
          <w:color w:val="000000"/>
        </w:rPr>
        <w:br/>
        <w:t>11. Контроль за исполнение приказа оставляю за собой.</w:t>
      </w:r>
      <w:r w:rsidR="00164168">
        <w:rPr>
          <w:rFonts w:ascii="Tahoma" w:hAnsi="Tahoma" w:cs="Tahoma"/>
          <w:color w:val="000000"/>
        </w:rPr>
        <w:br/>
      </w:r>
      <w:r w:rsidR="00164168">
        <w:rPr>
          <w:rFonts w:ascii="Tahoma" w:hAnsi="Tahoma" w:cs="Tahoma"/>
          <w:color w:val="000000"/>
        </w:rPr>
        <w:br/>
      </w:r>
    </w:p>
    <w:p w:rsidR="00E933F5" w:rsidRDefault="00E933F5"/>
    <w:sectPr w:rsidR="00E933F5" w:rsidSect="0016416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68"/>
    <w:rsid w:val="00164168"/>
    <w:rsid w:val="00202FC2"/>
    <w:rsid w:val="00E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6694E-44CC-4D2A-BB01-4C17E7A4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6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1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164168"/>
  </w:style>
  <w:style w:type="character" w:styleId="a4">
    <w:name w:val="Strong"/>
    <w:basedOn w:val="a0"/>
    <w:uiPriority w:val="22"/>
    <w:qFormat/>
    <w:rsid w:val="00164168"/>
    <w:rPr>
      <w:b/>
      <w:bCs/>
    </w:rPr>
  </w:style>
  <w:style w:type="character" w:styleId="a5">
    <w:name w:val="Hyperlink"/>
    <w:basedOn w:val="a0"/>
    <w:uiPriority w:val="99"/>
    <w:semiHidden/>
    <w:unhideWhenUsed/>
    <w:rsid w:val="0016416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denezhnie_sredstv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2018-01-10T09:12:00Z</dcterms:created>
  <dcterms:modified xsi:type="dcterms:W3CDTF">2019-12-11T07:21:00Z</dcterms:modified>
</cp:coreProperties>
</file>