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7A" w:rsidRPr="00681E7A" w:rsidRDefault="0063467C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681E7A">
        <w:rPr>
          <w:rFonts w:ascii="Times New Roman" w:hAnsi="Times New Roman" w:cs="Times New Roman"/>
          <w:b/>
          <w:sz w:val="20"/>
          <w:szCs w:val="20"/>
        </w:rPr>
        <w:t>Утверждаю:</w:t>
      </w:r>
    </w:p>
    <w:p w:rsidR="00681E7A" w:rsidRPr="00681E7A" w:rsidRDefault="00681E7A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426804" w:rsidRPr="00681E7A">
        <w:rPr>
          <w:rFonts w:ascii="Times New Roman" w:hAnsi="Times New Roman" w:cs="Times New Roman"/>
          <w:b/>
          <w:sz w:val="20"/>
          <w:szCs w:val="20"/>
        </w:rPr>
        <w:t>Заведующий МКДОУ</w:t>
      </w:r>
      <w:r w:rsidRPr="00681E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67C" w:rsidRPr="00681E7A" w:rsidRDefault="00681E7A" w:rsidP="00F871AF">
      <w:pPr>
        <w:tabs>
          <w:tab w:val="left" w:pos="6987"/>
          <w:tab w:val="right" w:pos="9355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681E7A">
        <w:rPr>
          <w:rFonts w:ascii="Times New Roman" w:hAnsi="Times New Roman" w:cs="Times New Roman"/>
          <w:b/>
          <w:sz w:val="20"/>
          <w:szCs w:val="20"/>
        </w:rPr>
        <w:t>«Детский сад №2 с. Алходжакент»</w:t>
      </w:r>
      <w:r w:rsidRPr="00681E7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467C" w:rsidRPr="00681E7A" w:rsidRDefault="00681E7A" w:rsidP="00F871AF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___________   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агом</w:t>
      </w:r>
      <w:r w:rsidR="0063467C" w:rsidRPr="00681E7A">
        <w:rPr>
          <w:rFonts w:ascii="Times New Roman" w:hAnsi="Times New Roman" w:cs="Times New Roman"/>
          <w:b/>
          <w:sz w:val="20"/>
          <w:szCs w:val="20"/>
        </w:rPr>
        <w:t>ед</w:t>
      </w:r>
      <w:r>
        <w:rPr>
          <w:rFonts w:ascii="Times New Roman" w:hAnsi="Times New Roman" w:cs="Times New Roman"/>
          <w:b/>
          <w:sz w:val="20"/>
          <w:szCs w:val="20"/>
        </w:rPr>
        <w:t>ова С. Г.</w:t>
      </w:r>
    </w:p>
    <w:p w:rsidR="0063467C" w:rsidRPr="0063467C" w:rsidRDefault="00681E7A" w:rsidP="00F871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53335" w:rsidRPr="00A53335" w:rsidRDefault="00681E7A" w:rsidP="00A533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308" w:type="pct"/>
        <w:tblInd w:w="-9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3"/>
      </w:tblGrid>
      <w:tr w:rsidR="00955965" w:rsidRPr="00B14756" w:rsidTr="00266FF3">
        <w:tc>
          <w:tcPr>
            <w:tcW w:w="99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5965" w:rsidRPr="00F871AF" w:rsidRDefault="00955965" w:rsidP="00F871AF">
            <w:pPr>
              <w:spacing w:before="250" w:after="125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F871A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План мероприятий по профилактике и </w:t>
            </w:r>
            <w:r w:rsidR="00430838" w:rsidRPr="00F871A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противодействию коррупции в 2019-2020</w:t>
            </w:r>
            <w:r w:rsidRPr="00F871AF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учебном году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Цель: 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создание и внедрение организационно-правовых механизмов, нравственно-психологической атмосферы, направленных на эффекти</w:t>
            </w:r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вную профилактику коррупции в МК</w:t>
            </w: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ДОУ</w:t>
            </w:r>
            <w:r w:rsidR="00096F1E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«Детский сад №2 с. Алходжакент»</w:t>
            </w:r>
          </w:p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B14756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Задачи: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мер, направленных на обеспечение прозрачности действий ответственных лиц в условиях коррупционной ситуации;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совершенствование методов обучения и воспитания детей нравственным нормам, составляющим основу личности, устойчивой против коррупции; </w:t>
            </w:r>
          </w:p>
          <w:p w:rsidR="00955965" w:rsidRPr="00B14756" w:rsidRDefault="00955965" w:rsidP="00B14756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разработка и внедрение организационно — правовых механизмов, снимающих возможность коррупционных действий; </w:t>
            </w:r>
          </w:p>
          <w:p w:rsidR="00955965" w:rsidRPr="00F871AF" w:rsidRDefault="00955965" w:rsidP="00F871AF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содействие реализации прав граждан и организации на доступ к информации о фактах </w:t>
            </w:r>
            <w:r w:rsidR="00430838"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корру</w:t>
            </w:r>
            <w:r w:rsidR="00430838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пции,</w:t>
            </w: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а также на их свободное освещение в средствах массовой информации (сайт детского сада). </w:t>
            </w:r>
          </w:p>
          <w:tbl>
            <w:tblPr>
              <w:tblW w:w="100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67"/>
              <w:gridCol w:w="1510"/>
              <w:gridCol w:w="1591"/>
              <w:gridCol w:w="1889"/>
            </w:tblGrid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Ответственный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  <w:t>Отметка о выполнении</w:t>
                  </w:r>
                </w:p>
              </w:tc>
            </w:tr>
            <w:tr w:rsidR="00430838" w:rsidRPr="00F871AF" w:rsidTr="00266FF3">
              <w:tc>
                <w:tcPr>
                  <w:tcW w:w="8168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1.Меры по развитию правовой основы в области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противодействия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коррупции, совершенствование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кадровой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работы по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профилактике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коррупционных правонарушений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1.1. 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 раза в год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1.3. Издание приказа об ответственном за профилактику коррупционных правонарушений в детском саду, разработка плана   мероприятий по профилактике коррупции на 2019-2020 учебный   год.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Август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Выполнено</w:t>
                  </w: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1.4. Ознакомление   работников детского сада с     нормативными    документами     по антикоррупционной деятельности.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1.5 Обеспечение системы прозрачности при принятии решений по кадровым вопросам.</w:t>
                  </w:r>
                </w:p>
              </w:tc>
              <w:tc>
                <w:tcPr>
                  <w:tcW w:w="15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5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8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F871AF" w:rsidRPr="00F871AF" w:rsidRDefault="00F871AF" w:rsidP="00F871AF">
            <w:pPr>
              <w:spacing w:after="12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82"/>
              <w:gridCol w:w="1243"/>
              <w:gridCol w:w="1898"/>
              <w:gridCol w:w="1844"/>
            </w:tblGrid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2. Меры по совершенствованию функционирования детского сада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 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в целях предупреждения коррупции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2.1.Организация проверки достоверности, представляемых гражданином персональных данных 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и иных сведений при поступлении на работу в ДОУ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2.2.Организация и проведение инвентаризации имущества по анализу эффективности использования.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Ноябрь-декабрь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Комиссия по инвентаризации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rPr>
                <w:trHeight w:val="538"/>
              </w:trPr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2.3.Проведение внутреннего контроля: - организация и проведения ООД;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- организация питания воспитанников;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- соблюдение прав всех участников образовательного процесса.</w:t>
                  </w: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26804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2.4.Размещение информации</w:t>
                  </w:r>
                  <w:r w:rsidR="00430838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по антикоррупционной тематике на стенде в стенах детского сада и на сайте ДОУ: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·        копия лицензии на правоведения </w:t>
                  </w:r>
                  <w:r w:rsidR="00426804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образовательной деятельности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свидетельство о государственной аккредитации;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режим работы;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график и порядок приёма заведующим граждан по личным вопросам;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·        план по антикоррупционной деятельности.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ответственный за ведение сайта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Выполнено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и сотрудников детского сада с точки зрения наличия сведений о фактах коррупции и организации их проверки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2.6.Проведение групповых и общих садовых родительских собраний с целью разъяснения политики детского сада в отношении коррупции.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2.7.Проведение отчётов заведующего перед родителями воспитанников (родительский комитет)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2.8.Инструктивные совещания работников ДОУ «Коррупция и ответственность за коррупционные деяния»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3. Меры по правовому просвещению и повышению антикоррупционной компетентности сотрудников, </w:t>
                  </w:r>
                  <w:r w:rsidR="00430838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воспитанников ДОУ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и их родителей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Ежегодно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9 декабря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3.2. 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среди воспитанников.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Апрель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3.3. Изготовление памятки для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родителей: «Как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противодействовать коррупции».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Ответственный за профилактику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3.4. Организация участия всех работников детского сада в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работе по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вопросам формирования 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антикоррупционного поведения.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 xml:space="preserve">В течение 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Заведующий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lastRenderedPageBreak/>
                    <w:t>3.5. Заседание родительского комитета по противодействию коррупции в ДОУ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Май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Ответственный за профилактику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3.6.Работа с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педагогами: круглый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стол   «Формирование антикоррупционной и нравственно-правовой культуры»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Сентябрь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3.7.Проведение НОД с воспитанниками с целью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ознакомления их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 личными правами и обязанностями.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4.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Обеспечение доступа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родителям (законным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представителям) к</w:t>
                  </w: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 xml:space="preserve"> информации о деятельности ДОУ, установление обратной связи</w:t>
                  </w: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4.1. Информирование родителей (законных представителей) о правилах приема в Детский сад №2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4.2. Проведение ежегодного опроса родителей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воспитанников ДОУ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с целью определения степени их удовлетворенности работой ДОУ, качеством предоставляемых образовательных услуг.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Март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Воспитатели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4.3. Обеспечение наличия в ДОУ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уголка питания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,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уголка образовательных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услуг с целью осуществления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прозрачной деятельности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детского сада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50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4.5. Размещение на сайте ДОУ ежегодного публичного отчета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заведующего об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="00266FF3"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образовательной и</w:t>
                  </w: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финансово-хозяйственной деятельности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май</w:t>
                  </w:r>
                </w:p>
              </w:tc>
              <w:tc>
                <w:tcPr>
                  <w:tcW w:w="18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Заведующий, ответственный за ведение сайта</w:t>
                  </w:r>
                </w:p>
              </w:tc>
              <w:tc>
                <w:tcPr>
                  <w:tcW w:w="1842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955965" w:rsidRPr="00F871AF" w:rsidRDefault="00955965" w:rsidP="00F871AF">
            <w:pPr>
              <w:spacing w:after="125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tbl>
            <w:tblPr>
              <w:tblW w:w="1005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7"/>
              <w:gridCol w:w="1733"/>
              <w:gridCol w:w="1570"/>
              <w:gridCol w:w="1927"/>
            </w:tblGrid>
            <w:tr w:rsidR="00955965" w:rsidRPr="00F871AF" w:rsidTr="00266FF3">
              <w:tc>
                <w:tcPr>
                  <w:tcW w:w="10057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965" w:rsidRPr="00F871AF" w:rsidRDefault="00955965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lang w:eastAsia="ru-RU"/>
                    </w:rPr>
                    <w:t>5. Взаимодействие с правоохранительными органами</w:t>
                  </w: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5.1 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По мере поступления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5.2 Информирование правоохранительных органов о выявленных фактах коррупции в сфере деятельности ДОУ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выявлении фактов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  <w:tr w:rsidR="00430838" w:rsidRPr="00F871AF" w:rsidTr="00266FF3">
              <w:tc>
                <w:tcPr>
                  <w:tcW w:w="4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      </w:r>
                </w:p>
              </w:tc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 выявлении фактов, постоянно</w:t>
                  </w:r>
                </w:p>
              </w:tc>
              <w:tc>
                <w:tcPr>
                  <w:tcW w:w="1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F871AF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Администрация ДОУ</w:t>
                  </w: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  <w:tc>
                <w:tcPr>
                  <w:tcW w:w="192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430838" w:rsidRPr="00F871AF" w:rsidRDefault="00430838" w:rsidP="00F871AF">
                  <w:pPr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  <w:p w:rsidR="00430838" w:rsidRPr="00F871AF" w:rsidRDefault="00430838" w:rsidP="00F871AF">
                  <w:pPr>
                    <w:spacing w:after="125"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</w:p>
              </w:tc>
            </w:tr>
          </w:tbl>
          <w:p w:rsidR="00955965" w:rsidRPr="00B14756" w:rsidRDefault="00955965" w:rsidP="00B1475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955965" w:rsidRPr="00B14756" w:rsidRDefault="00955965" w:rsidP="001521A6">
            <w:pPr>
              <w:spacing w:after="125"/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14756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</w:p>
          <w:p w:rsidR="00955965" w:rsidRPr="00B14756" w:rsidRDefault="00DD04C4" w:rsidP="00B14756">
            <w:pPr>
              <w:jc w:val="lef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hyperlink r:id="rId7" w:tgtFrame="_blank" w:tooltip="ВКонтакте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  <w:hyperlink r:id="rId8" w:tgtFrame="_blank" w:tooltip="Одноклассники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  <w:hyperlink r:id="rId9" w:tgtFrame="_blank" w:tooltip="Мой Мир" w:history="1">
              <w:r w:rsidR="00955965" w:rsidRPr="00B14756">
                <w:rPr>
                  <w:rFonts w:ascii="Times New Roman" w:eastAsia="Times New Roman" w:hAnsi="Times New Roman" w:cs="Times New Roman"/>
                  <w:vanish/>
                  <w:color w:val="FFFFFF"/>
                  <w:lang w:eastAsia="ru-RU"/>
                </w:rPr>
                <w:t>0</w:t>
              </w:r>
            </w:hyperlink>
          </w:p>
        </w:tc>
      </w:tr>
    </w:tbl>
    <w:p w:rsidR="00886436" w:rsidRPr="00B14756" w:rsidRDefault="00886436" w:rsidP="00F871AF">
      <w:pPr>
        <w:jc w:val="both"/>
      </w:pPr>
    </w:p>
    <w:sectPr w:rsidR="00886436" w:rsidRPr="00B14756" w:rsidSect="00F871AF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4C4" w:rsidRDefault="00DD04C4" w:rsidP="0063467C">
      <w:r>
        <w:separator/>
      </w:r>
    </w:p>
  </w:endnote>
  <w:endnote w:type="continuationSeparator" w:id="0">
    <w:p w:rsidR="00DD04C4" w:rsidRDefault="00DD04C4" w:rsidP="0063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4C4" w:rsidRDefault="00DD04C4" w:rsidP="0063467C">
      <w:r>
        <w:separator/>
      </w:r>
    </w:p>
  </w:footnote>
  <w:footnote w:type="continuationSeparator" w:id="0">
    <w:p w:rsidR="00DD04C4" w:rsidRDefault="00DD04C4" w:rsidP="0063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93171"/>
    <w:multiLevelType w:val="multilevel"/>
    <w:tmpl w:val="EB7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C66C6"/>
    <w:multiLevelType w:val="multilevel"/>
    <w:tmpl w:val="7F7E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E66FE"/>
    <w:multiLevelType w:val="multilevel"/>
    <w:tmpl w:val="CE3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27469"/>
    <w:rsid w:val="00096F1E"/>
    <w:rsid w:val="001521A6"/>
    <w:rsid w:val="00266FF3"/>
    <w:rsid w:val="00394F29"/>
    <w:rsid w:val="00426804"/>
    <w:rsid w:val="00430838"/>
    <w:rsid w:val="005600A3"/>
    <w:rsid w:val="0063467C"/>
    <w:rsid w:val="00681E7A"/>
    <w:rsid w:val="00886436"/>
    <w:rsid w:val="00955965"/>
    <w:rsid w:val="00A53335"/>
    <w:rsid w:val="00A751FE"/>
    <w:rsid w:val="00B14756"/>
    <w:rsid w:val="00C36A65"/>
    <w:rsid w:val="00CF184E"/>
    <w:rsid w:val="00DD04C4"/>
    <w:rsid w:val="00F62EB3"/>
    <w:rsid w:val="00F871AF"/>
    <w:rsid w:val="00F87E77"/>
    <w:rsid w:val="00F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F54DE-38F7-46D2-9DF5-07FE8CD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36"/>
  </w:style>
  <w:style w:type="paragraph" w:styleId="1">
    <w:name w:val="heading 1"/>
    <w:basedOn w:val="a"/>
    <w:link w:val="10"/>
    <w:uiPriority w:val="9"/>
    <w:qFormat/>
    <w:rsid w:val="00955965"/>
    <w:pPr>
      <w:spacing w:before="250" w:after="125"/>
      <w:jc w:val="left"/>
      <w:outlineLvl w:val="0"/>
    </w:pPr>
    <w:rPr>
      <w:rFonts w:ascii="inherit" w:eastAsia="Times New Roman" w:hAnsi="inherit" w:cs="Times New Roman"/>
      <w:kern w:val="36"/>
      <w:sz w:val="45"/>
      <w:szCs w:val="45"/>
      <w:lang w:eastAsia="ru-RU"/>
    </w:rPr>
  </w:style>
  <w:style w:type="paragraph" w:styleId="2">
    <w:name w:val="heading 2"/>
    <w:basedOn w:val="a"/>
    <w:link w:val="20"/>
    <w:uiPriority w:val="9"/>
    <w:qFormat/>
    <w:rsid w:val="00955965"/>
    <w:pPr>
      <w:spacing w:before="250" w:after="125"/>
      <w:jc w:val="left"/>
      <w:outlineLvl w:val="1"/>
    </w:pPr>
    <w:rPr>
      <w:rFonts w:ascii="inherit" w:eastAsia="Times New Roman" w:hAnsi="inherit" w:cs="Times New Roman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965"/>
    <w:rPr>
      <w:rFonts w:ascii="inherit" w:eastAsia="Times New Roman" w:hAnsi="inherit" w:cs="Times New Roman"/>
      <w:kern w:val="36"/>
      <w:sz w:val="45"/>
      <w:szCs w:val="4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5965"/>
    <w:rPr>
      <w:rFonts w:ascii="inherit" w:eastAsia="Times New Roman" w:hAnsi="inherit" w:cs="Times New Roman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955965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955965"/>
    <w:rPr>
      <w:b/>
      <w:bCs/>
    </w:rPr>
  </w:style>
  <w:style w:type="paragraph" w:styleId="a5">
    <w:name w:val="Normal (Web)"/>
    <w:basedOn w:val="a"/>
    <w:uiPriority w:val="99"/>
    <w:unhideWhenUsed/>
    <w:rsid w:val="00955965"/>
    <w:pPr>
      <w:spacing w:after="12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955965"/>
    <w:pPr>
      <w:spacing w:after="12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3">
    <w:name w:val="b-share-btn__wrap3"/>
    <w:basedOn w:val="a0"/>
    <w:rsid w:val="00955965"/>
  </w:style>
  <w:style w:type="character" w:customStyle="1" w:styleId="b-share-counter3">
    <w:name w:val="b-share-counter3"/>
    <w:basedOn w:val="a0"/>
    <w:rsid w:val="00955965"/>
    <w:rPr>
      <w:rFonts w:ascii="Arial" w:hAnsi="Arial" w:cs="Arial" w:hint="default"/>
      <w:vanish/>
      <w:webHidden w:val="0"/>
      <w:color w:val="FFFFFF"/>
      <w:sz w:val="18"/>
      <w:szCs w:val="18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5965"/>
    <w:pPr>
      <w:pBdr>
        <w:bottom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55965"/>
    <w:pPr>
      <w:pBdr>
        <w:top w:val="single" w:sz="6" w:space="1" w:color="auto"/>
      </w:pBdr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5596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9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467C"/>
  </w:style>
  <w:style w:type="paragraph" w:styleId="aa">
    <w:name w:val="footer"/>
    <w:basedOn w:val="a"/>
    <w:link w:val="ab"/>
    <w:uiPriority w:val="99"/>
    <w:semiHidden/>
    <w:unhideWhenUsed/>
    <w:rsid w:val="006346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13696">
      <w:marLeft w:val="0"/>
      <w:marRight w:val="0"/>
      <w:marTop w:val="0"/>
      <w:marBottom w:val="0"/>
      <w:divBdr>
        <w:top w:val="single" w:sz="2" w:space="0" w:color="008000"/>
        <w:left w:val="single" w:sz="2" w:space="0" w:color="008000"/>
        <w:bottom w:val="single" w:sz="2" w:space="0" w:color="008000"/>
        <w:right w:val="single" w:sz="2" w:space="0" w:color="008000"/>
      </w:divBdr>
      <w:divsChild>
        <w:div w:id="4401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odnoklassniki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vkontakte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yandex.net/go.xml?service=moimir&amp;url=http%3A%2F%2Fdetsad20.ru%2FPlan-meropriyatiy-po-profilaktike-i-protivodeystviyu-korruptsii-v-2016-2017-uchebnom-godu.html&amp;title=%D0%9C%D0%91%D0%94%D0%9E%D0%A3%20%D0%B4%D0%B5%D1%82%D1%81%D0%BA%D0%B8%D0%B9%20%D1%81%D0%B0%D0%B4%20%D0%BA%D0%BE%D0%BC%D0%B1%D0%B8%D0%BD%D0%B8%D1%80%D0%BE%D0%B2%D0%B0%D0%BD%D0%BD%D0%BE%D0%B3%D0%BE%20%D0%B2%D0%B8%D0%B4%D0%B0%20%E2%84%96%2020%20-%20%D0%9F%D0%BB%D0%B0%D0%BD%20%D0%BC%D0%B5%D1%80%D0%BE%D0%BF%D1%80%D0%B8%D1%8F%D1%82%D0%B8%D0%B9%20%D0%BF%D0%BE%20%D0%BF%D1%80%D0%BE%D1%84%D0%B8%D0%BB%D0%B0%D0%BA%D1%82%D0%B8%D0%BA%D0%B5%20%D0%B8%20%D0%BF%D1%80%D0%BE%D1%82%D0%B8%D0%B2%D0%BE%D0%B4%D0%B5%D0%B9%D1%81%D1%82%D0%B2%D0%B8%D1%8E%20%D0%BA%D0%BE%D1%80%D1%80%D1%83%D0%BF%D1%86%D0%B8%D0%B8%20%D0%B2%202016-2017%20%D1%83%D1%87%D0%B5%D0%B1%D0%BD%D0%BE%D0%BC%20%D0%B3%D0%BE%D0%B4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Юзер</cp:lastModifiedBy>
  <cp:revision>2</cp:revision>
  <cp:lastPrinted>2017-12-05T09:25:00Z</cp:lastPrinted>
  <dcterms:created xsi:type="dcterms:W3CDTF">2017-12-20T11:39:00Z</dcterms:created>
  <dcterms:modified xsi:type="dcterms:W3CDTF">2019-12-11T06:37:00Z</dcterms:modified>
</cp:coreProperties>
</file>